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442A811" w:rsidR="004F5FD7" w:rsidRPr="00916CD5"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8A2085">
        <w:rPr>
          <w:rFonts w:ascii="Times New Roman" w:eastAsiaTheme="minorEastAsia" w:hAnsi="Times New Roman"/>
          <w:b/>
          <w:i/>
          <w:sz w:val="24"/>
          <w:szCs w:val="24"/>
          <w:lang w:eastAsia="ru-RU"/>
        </w:rPr>
        <w:t>158</w:t>
      </w:r>
      <w:r w:rsidR="001B1B14">
        <w:rPr>
          <w:rFonts w:ascii="Times New Roman" w:eastAsiaTheme="minorEastAsia" w:hAnsi="Times New Roman"/>
          <w:b/>
          <w:i/>
          <w:sz w:val="24"/>
          <w:szCs w:val="24"/>
          <w:lang w:eastAsia="ru-RU"/>
        </w:rPr>
        <w:t>8</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Pr="001E3C63"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38E112FE"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40BE0B59"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Делистинг</w:t>
      </w:r>
      <w:r w:rsidRPr="00FA6BBF">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w:t>
      </w:r>
      <w:r w:rsidRPr="00FA6BBF">
        <w:rPr>
          <w:rFonts w:ascii="Times New Roman" w:eastAsia="Times New Roman" w:hAnsi="Times New Roman"/>
          <w:lang w:eastAsia="ru-RU"/>
        </w:rPr>
        <w:lastRenderedPageBreak/>
        <w:t xml:space="preserve">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1E3C63" w:rsidRDefault="003367EB" w:rsidP="003367EB">
      <w:pPr>
        <w:autoSpaceDE w:val="0"/>
        <w:autoSpaceDN w:val="0"/>
        <w:adjustRightInd w:val="0"/>
        <w:spacing w:before="20" w:after="240" w:line="240" w:lineRule="auto"/>
        <w:jc w:val="both"/>
        <w:outlineLvl w:val="0"/>
        <w:rPr>
          <w:rFonts w:ascii="Times New Roman" w:hAnsi="Times New Roman"/>
          <w:u w:val="single"/>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093E13AD"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признание Эмитента актива</w:t>
      </w:r>
      <w:r w:rsidR="00031984"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064849C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674E0B25"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о передаче его имущества в погашение требований всех кредиторов;</w:t>
      </w:r>
    </w:p>
    <w:p w14:paraId="0F1C61BE" w14:textId="458B4D3F"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возбуждения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568E0BEC"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становится объектом производства с целью признания Эмитента актива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CC0D642"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0BB649AB"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4B10A44A"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ходатайствует о таком назначении) внешний или конкурсный управляющий, ликвидатор Эмитента актива,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1E3C63">
        <w:rPr>
          <w:rFonts w:ascii="Times New Roman" w:hAnsi="Times New Roman"/>
        </w:rPr>
        <w:t>иные события, аналогичные по природе и (или) последствия</w:t>
      </w:r>
      <w:r w:rsidR="00601AFC" w:rsidRPr="001E3C63">
        <w:rPr>
          <w:rFonts w:ascii="Times New Roman" w:hAnsi="Times New Roman"/>
        </w:rPr>
        <w:t xml:space="preserve"> которых </w:t>
      </w:r>
      <w:r w:rsidR="00B82E1B" w:rsidRPr="001E3C63">
        <w:rPr>
          <w:rFonts w:ascii="Times New Roman" w:hAnsi="Times New Roman"/>
        </w:rPr>
        <w:t xml:space="preserve">аналогичны </w:t>
      </w:r>
      <w:r w:rsidR="005677C2" w:rsidRPr="001E3C63">
        <w:rPr>
          <w:rFonts w:ascii="Times New Roman" w:hAnsi="Times New Roman"/>
        </w:rPr>
        <w:t xml:space="preserve">последствиям </w:t>
      </w:r>
      <w:r w:rsidR="00B82E1B" w:rsidRPr="001E3C63">
        <w:rPr>
          <w:rFonts w:ascii="Times New Roman" w:hAnsi="Times New Roman"/>
        </w:rPr>
        <w:t>событи</w:t>
      </w:r>
      <w:r w:rsidR="005677C2" w:rsidRPr="001E3C63">
        <w:rPr>
          <w:rFonts w:ascii="Times New Roman" w:hAnsi="Times New Roman"/>
        </w:rPr>
        <w:t>й</w:t>
      </w:r>
      <w:r w:rsidRPr="001E3C63">
        <w:rPr>
          <w:rFonts w:ascii="Times New Roman" w:hAnsi="Times New Roman"/>
        </w:rPr>
        <w:t>, описанны</w:t>
      </w:r>
      <w:r w:rsidR="005677C2" w:rsidRPr="001E3C63">
        <w:rPr>
          <w:rFonts w:ascii="Times New Roman" w:hAnsi="Times New Roman"/>
        </w:rPr>
        <w:t>х</w:t>
      </w:r>
      <w:r w:rsidRPr="001E3C63">
        <w:rPr>
          <w:rFonts w:ascii="Times New Roman" w:hAnsi="Times New Roman"/>
        </w:rPr>
        <w:t xml:space="preserve"> в </w:t>
      </w:r>
      <w:r w:rsidR="0053590A" w:rsidRPr="001E3C63">
        <w:rPr>
          <w:rFonts w:ascii="Times New Roman" w:hAnsi="Times New Roman"/>
        </w:rPr>
        <w:t xml:space="preserve">параграфах </w:t>
      </w:r>
      <w:r w:rsidRPr="001E3C63">
        <w:rPr>
          <w:rFonts w:ascii="Times New Roman" w:hAnsi="Times New Roman"/>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0588A0EE" w14:textId="4855EE03" w:rsidR="0003469E" w:rsidRPr="001E3C63" w:rsidRDefault="0003469E" w:rsidP="001E3C63">
      <w:pPr>
        <w:widowControl w:val="0"/>
        <w:autoSpaceDE w:val="0"/>
        <w:autoSpaceDN w:val="0"/>
        <w:adjustRightInd w:val="0"/>
        <w:spacing w:after="200" w:line="240" w:lineRule="auto"/>
        <w:jc w:val="both"/>
        <w:outlineLvl w:val="0"/>
        <w:rPr>
          <w:rFonts w:ascii="Times New Roman" w:hAnsi="Times New Roman"/>
          <w:u w:val="single"/>
        </w:rPr>
      </w:pPr>
      <w:r w:rsidRPr="0003469E">
        <w:rPr>
          <w:rFonts w:ascii="Times New Roman" w:eastAsia="Times New Roman" w:hAnsi="Times New Roman"/>
          <w:bCs/>
          <w:iCs/>
          <w:u w:val="single"/>
          <w:lang w:eastAsia="ru-RU"/>
        </w:rPr>
        <w:t>Объем актива</w:t>
      </w:r>
      <w:r w:rsidRPr="0003469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размещенных Облигаций к Первоначальному значению Референсного актива, округленному до целого числа по правилам математического округления, если иная величина или порядок определения такой величины не установлен Решением о ключевых условиях. При установлении отличного от указанного в настоящем Решении о выпуске определения Объема актива Эмитент должен указать единицу измерения (исчисления) значения Объема актива, а порядок определения Объема актива не должен зависеть от усмотрения Эмитента, равно как от обстоятельств и переменных, находящихся под контролем Эмитента или его существенным влиянием.</w:t>
      </w:r>
      <w:r w:rsidRPr="001E3C63">
        <w:rPr>
          <w:rFonts w:ascii="Times New Roman" w:hAnsi="Times New Roman"/>
          <w:u w:val="single"/>
        </w:rPr>
        <w:t xml:space="preserve"> </w:t>
      </w:r>
    </w:p>
    <w:p w14:paraId="797F4E9A" w14:textId="7CF2B14C"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6"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r w:rsidR="002777C5">
        <w:rPr>
          <w:rFonts w:ascii="Times New Roman" w:eastAsia="Times New Roman" w:hAnsi="Times New Roman"/>
          <w:bCs/>
          <w:iCs/>
          <w:lang w:eastAsia="ru-RU"/>
        </w:rPr>
        <w:t>Референсного актива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7693C59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90782D" w:rsidRPr="009E33E7">
        <w:rPr>
          <w:rFonts w:ascii="Times New Roman" w:eastAsia="Times New Roman" w:hAnsi="Times New Roman"/>
          <w:bCs/>
          <w:iCs/>
          <w:lang w:eastAsia="ru-RU"/>
        </w:rPr>
        <w:t>облигация</w:t>
      </w:r>
      <w:r w:rsidR="006064B0" w:rsidRPr="009E33E7">
        <w:t xml:space="preserve"> </w:t>
      </w:r>
      <w:r w:rsidR="006064B0" w:rsidRPr="009E33E7">
        <w:rPr>
          <w:rFonts w:ascii="Times New Roman" w:eastAsia="Times New Roman" w:hAnsi="Times New Roman"/>
          <w:bCs/>
          <w:iCs/>
          <w:lang w:eastAsia="ru-RU"/>
        </w:rPr>
        <w:t xml:space="preserve">российского или иностранного эмитента либо иной </w:t>
      </w:r>
      <w:r w:rsidR="00E66424" w:rsidRPr="009E33E7">
        <w:rPr>
          <w:rFonts w:ascii="Times New Roman" w:eastAsia="Times New Roman" w:hAnsi="Times New Roman"/>
          <w:bCs/>
          <w:iCs/>
          <w:lang w:eastAsia="ru-RU"/>
        </w:rPr>
        <w:t xml:space="preserve">долговой </w:t>
      </w:r>
      <w:r w:rsidR="006064B0" w:rsidRPr="009E33E7">
        <w:rPr>
          <w:rFonts w:ascii="Times New Roman" w:eastAsia="Times New Roman" w:hAnsi="Times New Roman"/>
          <w:bCs/>
          <w:iCs/>
          <w:lang w:eastAsia="ru-RU"/>
        </w:rPr>
        <w:t>иностранный финансовый инструмент</w:t>
      </w:r>
      <w:r w:rsidR="00E66424" w:rsidRPr="009E33E7">
        <w:rPr>
          <w:rFonts w:ascii="Times New Roman" w:eastAsia="Times New Roman" w:hAnsi="Times New Roman"/>
          <w:bCs/>
          <w:iCs/>
          <w:lang w:eastAsia="ru-RU"/>
        </w:rPr>
        <w:t xml:space="preserve"> или иная долговая иностранная ценная бумага (в том числе, нота)</w:t>
      </w:r>
      <w:r w:rsidR="006064B0" w:rsidRPr="009E33E7">
        <w:rPr>
          <w:rFonts w:ascii="Times New Roman" w:eastAsia="Times New Roman" w:hAnsi="Times New Roman"/>
          <w:bCs/>
          <w:iCs/>
          <w:lang w:eastAsia="ru-RU"/>
        </w:rPr>
        <w:t>, предусматривающи</w:t>
      </w:r>
      <w:r w:rsidR="00E66424" w:rsidRPr="009E33E7">
        <w:rPr>
          <w:rFonts w:ascii="Times New Roman" w:eastAsia="Times New Roman" w:hAnsi="Times New Roman"/>
          <w:bCs/>
          <w:iCs/>
          <w:lang w:eastAsia="ru-RU"/>
        </w:rPr>
        <w:t>е</w:t>
      </w:r>
      <w:r w:rsidR="006064B0" w:rsidRPr="009E33E7">
        <w:rPr>
          <w:rFonts w:ascii="Times New Roman" w:eastAsia="Times New Roman" w:hAnsi="Times New Roman"/>
          <w:bCs/>
          <w:iCs/>
          <w:lang w:eastAsia="ru-RU"/>
        </w:rPr>
        <w:t xml:space="preserve"> денежное обязательство </w:t>
      </w:r>
      <w:r w:rsidR="00E66424" w:rsidRPr="009E33E7">
        <w:rPr>
          <w:rFonts w:ascii="Times New Roman" w:eastAsia="Times New Roman" w:hAnsi="Times New Roman"/>
          <w:bCs/>
          <w:iCs/>
          <w:lang w:eastAsia="ru-RU"/>
        </w:rPr>
        <w:t xml:space="preserve">выпустившего их </w:t>
      </w:r>
      <w:r w:rsidR="006064B0" w:rsidRPr="009E33E7">
        <w:rPr>
          <w:rFonts w:ascii="Times New Roman" w:eastAsia="Times New Roman" w:hAnsi="Times New Roman"/>
          <w:bCs/>
          <w:iCs/>
          <w:lang w:eastAsia="ru-RU"/>
        </w:rPr>
        <w:t>лица</w:t>
      </w:r>
      <w:r w:rsidRPr="009E33E7">
        <w:rPr>
          <w:rFonts w:ascii="Times New Roman" w:eastAsia="Times New Roman" w:hAnsi="Times New Roman"/>
          <w:bCs/>
          <w:iCs/>
          <w:lang w:eastAsia="ru-RU"/>
        </w:rPr>
        <w:t>, определ</w:t>
      </w:r>
      <w:r w:rsidR="005C40E8" w:rsidRPr="009E33E7">
        <w:rPr>
          <w:rFonts w:ascii="Times New Roman" w:eastAsia="Times New Roman" w:hAnsi="Times New Roman"/>
          <w:bCs/>
          <w:iCs/>
          <w:lang w:eastAsia="ru-RU"/>
        </w:rPr>
        <w:t>ённ</w:t>
      </w:r>
      <w:r w:rsidR="006064B0" w:rsidRPr="009E33E7">
        <w:rPr>
          <w:rFonts w:ascii="Times New Roman" w:eastAsia="Times New Roman" w:hAnsi="Times New Roman"/>
          <w:bCs/>
          <w:iCs/>
          <w:lang w:eastAsia="ru-RU"/>
        </w:rPr>
        <w:t>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417A6D91" w14:textId="77777777" w:rsidR="004D4C16" w:rsidRPr="004C3623" w:rsidRDefault="004D4C16" w:rsidP="004D4C16">
      <w:pPr>
        <w:pStyle w:val="Default"/>
        <w:spacing w:after="240"/>
        <w:jc w:val="both"/>
        <w:rPr>
          <w:rFonts w:eastAsia="Times New Roman"/>
          <w:sz w:val="22"/>
          <w:szCs w:val="22"/>
          <w:lang w:eastAsia="ru-RU"/>
        </w:rPr>
      </w:pPr>
      <w:r>
        <w:rPr>
          <w:rFonts w:eastAsia="Times New Roman"/>
          <w:sz w:val="22"/>
          <w:szCs w:val="22"/>
          <w:lang w:eastAsia="ru-RU"/>
        </w:rPr>
        <w:t xml:space="preserve">В качестве Референсного актива и Альтернативного актива в Решении о ключевых условиях может быть </w:t>
      </w:r>
      <w:r w:rsidRPr="004C3623">
        <w:rPr>
          <w:rFonts w:eastAsia="Times New Roman"/>
          <w:sz w:val="22"/>
          <w:szCs w:val="22"/>
          <w:lang w:eastAsia="ru-RU"/>
        </w:rPr>
        <w:t>определена облигация</w:t>
      </w:r>
      <w:r w:rsidR="00E66424">
        <w:rPr>
          <w:rFonts w:eastAsia="Times New Roman"/>
          <w:sz w:val="22"/>
          <w:szCs w:val="22"/>
          <w:lang w:eastAsia="ru-RU"/>
        </w:rPr>
        <w:t xml:space="preserve">, </w:t>
      </w:r>
      <w:r w:rsidR="006064B0" w:rsidRPr="00CE2E21">
        <w:rPr>
          <w:rFonts w:eastAsia="Times New Roman"/>
          <w:sz w:val="22"/>
          <w:szCs w:val="22"/>
          <w:lang w:eastAsia="ru-RU"/>
        </w:rPr>
        <w:t>иностранный финансовый инструмент</w:t>
      </w:r>
      <w:r w:rsidR="00E66424">
        <w:rPr>
          <w:rFonts w:eastAsia="Times New Roman"/>
          <w:sz w:val="22"/>
          <w:szCs w:val="22"/>
          <w:lang w:eastAsia="ru-RU"/>
        </w:rPr>
        <w:t xml:space="preserve"> или иностранная ценная бумага</w:t>
      </w:r>
      <w:r w:rsidR="006064B0" w:rsidRPr="00CE2E21">
        <w:rPr>
          <w:rFonts w:eastAsia="Times New Roman"/>
          <w:sz w:val="22"/>
          <w:szCs w:val="22"/>
          <w:lang w:eastAsia="ru-RU"/>
        </w:rPr>
        <w:t>,</w:t>
      </w:r>
      <w:r w:rsidRPr="004C3623">
        <w:rPr>
          <w:rFonts w:eastAsia="Times New Roman"/>
          <w:sz w:val="22"/>
          <w:szCs w:val="22"/>
          <w:lang w:eastAsia="ru-RU"/>
        </w:rPr>
        <w:t xml:space="preserve"> обращающ</w:t>
      </w:r>
      <w:r w:rsidR="00E66424">
        <w:rPr>
          <w:rFonts w:eastAsia="Times New Roman"/>
          <w:sz w:val="22"/>
          <w:szCs w:val="22"/>
          <w:lang w:eastAsia="ru-RU"/>
        </w:rPr>
        <w:t>ие</w:t>
      </w:r>
      <w:r w:rsidRPr="004C3623">
        <w:rPr>
          <w:rFonts w:eastAsia="Times New Roman"/>
          <w:sz w:val="22"/>
          <w:szCs w:val="22"/>
          <w:lang w:eastAsia="ru-RU"/>
        </w:rPr>
        <w:t>ся на торгах ПАО Московская Биржа, ПАО Санкт-Петербургская биржа или любой из бирж,</w:t>
      </w:r>
      <w:r w:rsidRPr="004C3623">
        <w:t xml:space="preserve"> </w:t>
      </w:r>
      <w:r w:rsidRPr="004C3623">
        <w:rPr>
          <w:rFonts w:eastAsia="Times New Roman"/>
          <w:sz w:val="22"/>
          <w:szCs w:val="22"/>
          <w:lang w:eastAsia="ru-RU"/>
        </w:rPr>
        <w:t>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в том числе в отношении каждого Референсного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3B4B262C"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включая указание на вид, категорию (тип) соответствующей </w:t>
      </w:r>
      <w:r w:rsidR="004D4C16" w:rsidRPr="009E33E7">
        <w:rPr>
          <w:rFonts w:ascii="Times New Roman" w:eastAsia="Times New Roman" w:hAnsi="Times New Roman"/>
          <w:lang w:eastAsia="ru-RU"/>
        </w:rPr>
        <w:t>облигации</w:t>
      </w:r>
      <w:r w:rsidR="00E66424" w:rsidRPr="009E33E7">
        <w:rPr>
          <w:rFonts w:ascii="Times New Roman" w:eastAsia="Times New Roman" w:hAnsi="Times New Roman"/>
          <w:lang w:eastAsia="ru-RU"/>
        </w:rPr>
        <w:t>, иностранного финансового инструмента или иностранной ценной бумаги</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3560E839" w14:textId="77777777" w:rsidR="004F33AC" w:rsidRPr="009574DA" w:rsidRDefault="00E3396D"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lang w:eastAsia="ru-RU"/>
        </w:rPr>
        <w:t>Эмитент актива</w:t>
      </w:r>
      <w:r w:rsidR="009E33E7">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lastRenderedPageBreak/>
        <w:t>В отношении Референсного актива, в том числе в отношении каждого Референсного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Цены по оценке Расчетного агента.</w:t>
      </w:r>
    </w:p>
    <w:p w14:paraId="32EB18C3" w14:textId="7874B534"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Делистинг;</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2AB2ED51"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r w:rsidR="00B64091">
        <w:rPr>
          <w:rFonts w:ascii="Times New Roman" w:eastAsia="Times New Roman" w:hAnsi="Times New Roman"/>
          <w:bCs/>
          <w:iCs/>
          <w:lang w:eastAsia="ru-RU"/>
        </w:rPr>
        <w:t xml:space="preserve"> </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r w:rsidRPr="001E3C63">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EE3E8EE"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w:t>
      </w:r>
      <w:r w:rsidRPr="00FA6BBF">
        <w:rPr>
          <w:rFonts w:ascii="Times New Roman" w:eastAsiaTheme="minorEastAsia" w:hAnsi="Times New Roman"/>
          <w:lang w:eastAsia="ru-RU"/>
        </w:rPr>
        <w:t>Изменения источника Референсного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21D82064"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2F57BB4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05AE6E0D" w:rsidR="002135C6" w:rsidRDefault="002339DF" w:rsidP="00ED1883">
      <w:pPr>
        <w:autoSpaceDE w:val="0"/>
        <w:autoSpaceDN w:val="0"/>
        <w:adjustRightInd w:val="0"/>
        <w:spacing w:before="120" w:after="120" w:line="240" w:lineRule="auto"/>
        <w:jc w:val="both"/>
        <w:rPr>
          <w:rFonts w:ascii="Times New Roman" w:hAnsi="Times New Roman"/>
        </w:rPr>
      </w:pPr>
      <w:r w:rsidRPr="002339DF">
        <w:rPr>
          <w:rFonts w:ascii="Times New Roman" w:hAnsi="Times New Roman"/>
          <w:bCs/>
          <w:iCs/>
        </w:rPr>
        <w:t xml:space="preserve"> </w:t>
      </w:r>
      <w:r w:rsidR="002135C6"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002135C6"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002135C6"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lastRenderedPageBreak/>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2C93F52A" w14:textId="0EEB1239" w:rsidR="00D11F18" w:rsidRPr="001E3C63" w:rsidRDefault="00CF29C4" w:rsidP="001E3C63">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BD6DD9" w:rsidRPr="00B14DE9">
        <w:rPr>
          <w:rFonts w:ascii="Times New Roman" w:eastAsia="Times New Roman" w:hAnsi="Times New Roman"/>
          <w:bCs/>
          <w:iCs/>
          <w:lang w:eastAsia="ru-RU"/>
        </w:rPr>
        <w:t>наступление обстоятельств, свидетельствующих о реструктуризации обязательств</w:t>
      </w:r>
      <w:r w:rsidR="00F46232">
        <w:rPr>
          <w:rFonts w:ascii="Times New Roman" w:eastAsia="Times New Roman" w:hAnsi="Times New Roman"/>
          <w:bCs/>
          <w:iCs/>
          <w:lang w:eastAsia="ru-RU"/>
        </w:rPr>
        <w:t xml:space="preserve"> Эмитента актива </w:t>
      </w:r>
      <w:r w:rsidR="00BD6DD9" w:rsidRPr="00B14DE9">
        <w:rPr>
          <w:rFonts w:ascii="Times New Roman" w:eastAsia="Times New Roman" w:hAnsi="Times New Roman"/>
          <w:bCs/>
          <w:iCs/>
          <w:lang w:eastAsia="ru-RU"/>
        </w:rPr>
        <w:t xml:space="preserve">по </w:t>
      </w:r>
      <w:r w:rsidR="00485271" w:rsidRPr="00B14DE9">
        <w:rPr>
          <w:rFonts w:ascii="Times New Roman" w:eastAsia="Times New Roman" w:hAnsi="Times New Roman"/>
          <w:bCs/>
          <w:iCs/>
          <w:lang w:eastAsia="ru-RU"/>
        </w:rPr>
        <w:t>Референсному активу</w:t>
      </w:r>
      <w:r w:rsidR="00BD6DD9" w:rsidRPr="00B14DE9">
        <w:rPr>
          <w:rFonts w:ascii="Times New Roman" w:eastAsia="Times New Roman" w:hAnsi="Times New Roman"/>
          <w:bCs/>
          <w:iCs/>
          <w:lang w:eastAsia="ru-RU"/>
        </w:rPr>
        <w:t>, а именно</w:t>
      </w:r>
      <w:r w:rsidR="00BC7BD6" w:rsidRPr="00FA6BBF">
        <w:rPr>
          <w:rFonts w:ascii="Times New Roman" w:eastAsia="Times New Roman" w:hAnsi="Times New Roman"/>
          <w:bCs/>
          <w:iCs/>
          <w:lang w:eastAsia="ru-RU"/>
        </w:rPr>
        <w:t xml:space="preserve"> конвертации</w:t>
      </w:r>
      <w:r w:rsidR="00D11F18" w:rsidRPr="001E3C63">
        <w:t xml:space="preserve"> </w:t>
      </w:r>
      <w:r w:rsidR="00D11F18" w:rsidRPr="00FA6BBF">
        <w:rPr>
          <w:rFonts w:ascii="Times New Roman" w:eastAsia="Times New Roman" w:hAnsi="Times New Roman"/>
          <w:bCs/>
          <w:iCs/>
          <w:lang w:eastAsia="ru-RU"/>
        </w:rPr>
        <w:t xml:space="preserve">Референсного актива </w:t>
      </w:r>
      <w:r w:rsidR="00AC3463" w:rsidRPr="00B14DE9">
        <w:rPr>
          <w:rFonts w:ascii="Times New Roman" w:eastAsia="Times New Roman" w:hAnsi="Times New Roman"/>
          <w:bCs/>
          <w:iCs/>
          <w:lang w:eastAsia="ru-RU"/>
        </w:rPr>
        <w:t>и/или</w:t>
      </w:r>
      <w:r w:rsidR="00BD6DD9" w:rsidRPr="00B14DE9">
        <w:rPr>
          <w:rFonts w:ascii="Times New Roman" w:eastAsia="Times New Roman" w:hAnsi="Times New Roman"/>
          <w:bCs/>
          <w:iCs/>
          <w:lang w:eastAsia="ru-RU"/>
        </w:rPr>
        <w:t xml:space="preserve"> изменение предмета, размера</w:t>
      </w:r>
      <w:r w:rsidR="00A70C85" w:rsidRPr="00B14DE9">
        <w:rPr>
          <w:rFonts w:ascii="Times New Roman" w:eastAsia="Times New Roman" w:hAnsi="Times New Roman"/>
          <w:bCs/>
          <w:iCs/>
          <w:lang w:eastAsia="ru-RU"/>
        </w:rPr>
        <w:t>,</w:t>
      </w:r>
      <w:r w:rsidR="00BD6DD9" w:rsidRPr="00B14DE9">
        <w:rPr>
          <w:rFonts w:ascii="Times New Roman" w:eastAsia="Times New Roman" w:hAnsi="Times New Roman"/>
          <w:bCs/>
          <w:iCs/>
          <w:lang w:eastAsia="ru-RU"/>
        </w:rPr>
        <w:t xml:space="preserve"> сроков </w:t>
      </w:r>
      <w:r w:rsidR="00A70C85" w:rsidRPr="00B14DE9">
        <w:rPr>
          <w:rFonts w:ascii="Times New Roman" w:eastAsia="Times New Roman" w:hAnsi="Times New Roman"/>
          <w:bCs/>
          <w:iCs/>
          <w:lang w:eastAsia="ru-RU"/>
        </w:rPr>
        <w:t xml:space="preserve"> и иных первоначальных условий </w:t>
      </w:r>
      <w:r w:rsidR="00AC3463" w:rsidRPr="00B14DE9">
        <w:rPr>
          <w:rFonts w:ascii="Times New Roman" w:eastAsia="Times New Roman" w:hAnsi="Times New Roman"/>
          <w:bCs/>
          <w:iCs/>
          <w:lang w:eastAsia="ru-RU"/>
        </w:rPr>
        <w:t xml:space="preserve">исполнения </w:t>
      </w:r>
      <w:r w:rsidR="00BD6DD9" w:rsidRPr="00B14DE9">
        <w:rPr>
          <w:rFonts w:ascii="Times New Roman" w:eastAsia="Times New Roman" w:hAnsi="Times New Roman"/>
          <w:bCs/>
          <w:iCs/>
          <w:lang w:eastAsia="ru-RU"/>
        </w:rPr>
        <w:t xml:space="preserve">обязательств по </w:t>
      </w:r>
      <w:r w:rsidR="00485271" w:rsidRPr="00B14DE9">
        <w:rPr>
          <w:rFonts w:ascii="Times New Roman" w:eastAsia="Times New Roman" w:hAnsi="Times New Roman"/>
          <w:bCs/>
          <w:iCs/>
          <w:lang w:eastAsia="ru-RU"/>
        </w:rPr>
        <w:t>Референсному</w:t>
      </w:r>
      <w:r w:rsidR="00BD6DD9" w:rsidRPr="00B14DE9">
        <w:rPr>
          <w:rFonts w:ascii="Times New Roman" w:eastAsia="Times New Roman" w:hAnsi="Times New Roman"/>
          <w:bCs/>
          <w:iCs/>
          <w:lang w:eastAsia="ru-RU"/>
        </w:rPr>
        <w:t xml:space="preserve"> активу</w:t>
      </w:r>
      <w:r w:rsidR="00AC3463" w:rsidRPr="00B14DE9">
        <w:rPr>
          <w:rFonts w:ascii="Times New Roman" w:eastAsia="Times New Roman" w:hAnsi="Times New Roman"/>
          <w:bCs/>
          <w:iCs/>
          <w:lang w:eastAsia="ru-RU"/>
        </w:rPr>
        <w:t xml:space="preserve"> и/или</w:t>
      </w:r>
      <w:r w:rsidR="00BD6DD9" w:rsidRPr="00B14DE9">
        <w:rPr>
          <w:rFonts w:ascii="Times New Roman" w:eastAsia="Times New Roman" w:hAnsi="Times New Roman"/>
          <w:bCs/>
          <w:iCs/>
          <w:lang w:eastAsia="ru-RU"/>
        </w:rPr>
        <w:t xml:space="preserve"> прекращение существования </w:t>
      </w:r>
      <w:r w:rsidR="00485271" w:rsidRPr="00B14DE9">
        <w:rPr>
          <w:rFonts w:ascii="Times New Roman" w:eastAsia="Times New Roman" w:hAnsi="Times New Roman"/>
          <w:bCs/>
          <w:iCs/>
          <w:lang w:eastAsia="ru-RU"/>
        </w:rPr>
        <w:t>Референсного</w:t>
      </w:r>
      <w:r w:rsidR="00BD6DD9" w:rsidRPr="00B14DE9">
        <w:rPr>
          <w:rFonts w:ascii="Times New Roman" w:eastAsia="Times New Roman" w:hAnsi="Times New Roman"/>
          <w:bCs/>
          <w:iCs/>
          <w:lang w:eastAsia="ru-RU"/>
        </w:rPr>
        <w:t xml:space="preserve"> актива, не сопровождающееся полным исполнением обязательств, предусмотренных условиями</w:t>
      </w:r>
      <w:r w:rsidR="001E0F2D" w:rsidRPr="00FA6BBF">
        <w:rPr>
          <w:rFonts w:ascii="Times New Roman" w:eastAsia="Times New Roman" w:hAnsi="Times New Roman"/>
          <w:bCs/>
          <w:iCs/>
          <w:lang w:eastAsia="ru-RU"/>
        </w:rPr>
        <w:t xml:space="preserve"> Референсного актива на дату </w:t>
      </w:r>
      <w:r w:rsidR="00BD6DD9" w:rsidRPr="00B14DE9">
        <w:rPr>
          <w:rFonts w:ascii="Times New Roman" w:eastAsia="Times New Roman" w:hAnsi="Times New Roman"/>
          <w:bCs/>
          <w:iCs/>
          <w:lang w:eastAsia="ru-RU"/>
        </w:rPr>
        <w:t xml:space="preserve">начала </w:t>
      </w:r>
      <w:r w:rsidR="001E0F2D" w:rsidRPr="00FA6BBF">
        <w:rPr>
          <w:rFonts w:ascii="Times New Roman" w:eastAsia="Times New Roman" w:hAnsi="Times New Roman"/>
          <w:bCs/>
          <w:iCs/>
          <w:lang w:eastAsia="ru-RU"/>
        </w:rPr>
        <w:t>размещения Облигаций</w:t>
      </w:r>
      <w:r w:rsidR="0088014A" w:rsidRPr="00B14DE9">
        <w:rPr>
          <w:rFonts w:ascii="Times New Roman" w:eastAsia="Times New Roman" w:hAnsi="Times New Roman"/>
          <w:bCs/>
          <w:iCs/>
          <w:lang w:eastAsia="ru-RU"/>
        </w:rPr>
        <w:t>.</w:t>
      </w:r>
    </w:p>
    <w:p w14:paraId="4E58ECB8" w14:textId="54E2EAF6"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ены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 xml:space="preserve">еференсных </w:t>
      </w:r>
      <w:r w:rsidRPr="00C217AB">
        <w:rPr>
          <w:rFonts w:ascii="Times New Roman" w:eastAsia="Times New Roman" w:hAnsi="Times New Roman"/>
          <w:szCs w:val="24"/>
          <w:lang w:eastAsia="ru-RU"/>
        </w:rPr>
        <w:lastRenderedPageBreak/>
        <w:t>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Референсного актива, определяемое по данным Биржи, если иное не указано ниже. </w:t>
      </w:r>
      <w:r>
        <w:rPr>
          <w:rFonts w:ascii="Times New Roman" w:eastAsia="Times New Roman" w:hAnsi="Times New Roman"/>
          <w:szCs w:val="24"/>
          <w:lang w:eastAsia="ru-RU"/>
        </w:rPr>
        <w:t>При этом тип котировки для определения Цены Референсного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Референсного актива в связи с невозможностью определить цену (котировку) Референсного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Референсного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Референсного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а на приобретение Референсного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Референсного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Референсный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Референсного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Референсный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Референсного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Референсного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Референсный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Референсного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Референсного актива</w:t>
      </w:r>
      <w:r>
        <w:rPr>
          <w:rFonts w:ascii="Times New Roman" w:eastAsia="Times New Roman" w:hAnsi="Times New Roman"/>
          <w:lang w:eastAsia="ru-RU"/>
        </w:rPr>
        <w:t xml:space="preserve"> или вся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а, по которой количество Референсного актива в совокупности с количеством Референсного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Референсный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та считается предоставленной в той части, в которой количество указанного в ней Референсного актива</w:t>
      </w:r>
      <w:r>
        <w:rPr>
          <w:rFonts w:ascii="Times New Roman" w:eastAsia="Times New Roman" w:hAnsi="Times New Roman"/>
          <w:lang w:eastAsia="ru-RU"/>
        </w:rPr>
        <w:t xml:space="preserve"> или сумма, на которую Дилер-ориентир готов приобрести Референсный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совокупное количество Референсного актива</w:t>
      </w:r>
      <w:r>
        <w:rPr>
          <w:rFonts w:ascii="Times New Roman" w:eastAsia="Times New Roman" w:hAnsi="Times New Roman"/>
          <w:lang w:eastAsia="ru-RU"/>
        </w:rPr>
        <w:t xml:space="preserve"> или совокупная сумма, на которую Дилеры-ориентиры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Дилеров-ориентиров, </w:t>
      </w:r>
      <w:r w:rsidRPr="00FA6BBF">
        <w:rPr>
          <w:rFonts w:ascii="Times New Roman" w:eastAsia="Times New Roman" w:hAnsi="Times New Roman"/>
          <w:lang w:eastAsia="ru-RU"/>
        </w:rPr>
        <w:lastRenderedPageBreak/>
        <w:t>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меньше, чем Объем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то Эмитент имеет право принять решение о приобретении (оставлении за собой) части Референсного актива. В таком случае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количество Референсного актива</w:t>
      </w:r>
      <w:r>
        <w:rPr>
          <w:rFonts w:ascii="Times New Roman" w:eastAsia="Times New Roman" w:hAnsi="Times New Roman"/>
          <w:lang w:eastAsia="ru-RU"/>
        </w:rPr>
        <w:t xml:space="preserve"> или сумма, на которую Эмитент готов приобрести Референсный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(-ая)</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 за вычетом совокупного количества Референсного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Референсного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Референсного актива, равная наименьшей из цен Референсного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актива, предоставленных на основании повторного запроса 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решения о приобретении Референсного актива в количестве или на сумму, равные остатку Референсного актива, то для целей определения Цены считается, что на приобретение Референсного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Референсного актива или сумма, на которую Эмитент готов приобрести Референсный актив, равные остатку Референсного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цена Референсного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Референсного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е (в том числе в гипотетической оферте Эмитента), с учетом количества Референсного актива</w:t>
      </w:r>
      <w:r>
        <w:rPr>
          <w:rFonts w:ascii="Times New Roman" w:eastAsia="Times New Roman" w:hAnsi="Times New Roman"/>
          <w:lang w:eastAsia="ru-RU"/>
        </w:rPr>
        <w:t xml:space="preserve"> или суммы, на которую Дилеры-ориентиры и Эмитент готовы приобрести Референсный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Референсного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Рефренсного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Референсного</w:t>
      </w:r>
      <w:r>
        <w:rPr>
          <w:rFonts w:ascii="Times New Roman" w:eastAsia="Times New Roman" w:hAnsi="Times New Roman"/>
          <w:lang w:eastAsia="ru-RU"/>
        </w:rPr>
        <w:t xml:space="preserve">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ене Референсного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ценную бумагу, являющуюся Референсным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lastRenderedPageBreak/>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63C5BFBE" w:rsidR="00E147F7" w:rsidRPr="00916CD5"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8A2085">
        <w:rPr>
          <w:rFonts w:ascii="Times New Roman" w:eastAsiaTheme="minorHAnsi" w:hAnsi="Times New Roman"/>
          <w:bCs/>
          <w:iCs/>
          <w:szCs w:val="24"/>
        </w:rPr>
        <w:t>158</w:t>
      </w:r>
      <w:r w:rsidR="001B1B14">
        <w:rPr>
          <w:rFonts w:ascii="Times New Roman" w:eastAsiaTheme="minorHAnsi" w:hAnsi="Times New Roman"/>
          <w:bCs/>
          <w:iCs/>
          <w:szCs w:val="24"/>
        </w:rPr>
        <w:t>8</w:t>
      </w:r>
      <w:bookmarkStart w:id="8" w:name="_GoBack"/>
      <w:bookmarkEnd w:id="8"/>
    </w:p>
    <w:p w14:paraId="7185FF29" w14:textId="476CF446" w:rsidR="00E147F7" w:rsidRPr="001E3C63" w:rsidRDefault="00E147F7" w:rsidP="001E3C63">
      <w:pPr>
        <w:autoSpaceDE w:val="0"/>
        <w:autoSpaceDN w:val="0"/>
        <w:adjustRightInd w:val="0"/>
        <w:spacing w:after="240" w:line="240" w:lineRule="auto"/>
        <w:jc w:val="both"/>
        <w:rPr>
          <w:rFonts w:ascii="Times New Roman" w:hAnsi="Times New Roman"/>
          <w:b/>
        </w:rPr>
      </w:pPr>
      <w:r w:rsidRPr="001E3C63">
        <w:rPr>
          <w:rFonts w:ascii="Times New Roman" w:hAnsi="Times New Roman"/>
          <w:b/>
        </w:rPr>
        <w:t xml:space="preserve">2. </w:t>
      </w:r>
      <w:r w:rsidR="00A8666E" w:rsidRPr="001E3C63">
        <w:rPr>
          <w:rFonts w:ascii="Times New Roman" w:hAnsi="Times New Roman"/>
          <w:b/>
        </w:rPr>
        <w:t>Указание</w:t>
      </w:r>
      <w:r w:rsidR="00A8666E" w:rsidRPr="00CB43B7">
        <w:rPr>
          <w:b/>
        </w:rPr>
        <w:t xml:space="preserve"> </w:t>
      </w:r>
      <w:r w:rsidR="00A8666E" w:rsidRPr="001E3C63">
        <w:rPr>
          <w:rFonts w:ascii="Times New Roman" w:hAnsi="Times New Roman"/>
          <w:b/>
        </w:rPr>
        <w:t>на способ учета прав на облигации</w:t>
      </w:r>
      <w:r w:rsidRPr="001E3C63">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1B159B60"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1E3C6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2A64BF7E" w:rsidR="00EB1F67" w:rsidRDefault="001E3C63"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П</w:t>
      </w:r>
      <w:r w:rsidR="00EB1F67" w:rsidRPr="00FA6BBF">
        <w:rPr>
          <w:rFonts w:ascii="Times New Roman" w:eastAsia="Times New Roman" w:hAnsi="Times New Roman"/>
          <w:szCs w:val="24"/>
          <w:lang w:eastAsia="ru-RU"/>
        </w:rPr>
        <w:t xml:space="preserve">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00EB1F67"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E5C2EB7"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sidRPr="00FA6BBF">
        <w:rPr>
          <w:rFonts w:ascii="Times New Roman" w:eastAsia="Times New Roman" w:hAnsi="Times New Roman"/>
          <w:szCs w:val="24"/>
          <w:lang w:eastAsia="ru-RU"/>
        </w:rPr>
        <w:t>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не позднее 1 (одного) дня со дня внесения изменений в соответствующее решение, но в любом случае до начала 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lastRenderedPageBreak/>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5611386A"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B11698">
        <w:rPr>
          <w:rFonts w:ascii="Times New Roman" w:eastAsia="Times New Roman" w:hAnsi="Times New Roman"/>
          <w:szCs w:val="24"/>
          <w:lang w:eastAsia="ru-RU"/>
        </w:rPr>
        <w:t>за</w:t>
      </w:r>
      <w:r w:rsidR="00B11698" w:rsidRPr="00FA6BBF">
        <w:rPr>
          <w:rFonts w:ascii="Times New Roman" w:eastAsia="Times New Roman" w:hAnsi="Times New Roman"/>
          <w:szCs w:val="24"/>
          <w:lang w:eastAsia="ru-RU"/>
        </w:rPr>
        <w:t xml:space="preserve"> </w:t>
      </w:r>
      <w:r w:rsidR="00C13A5C" w:rsidRPr="00FA6BBF">
        <w:rPr>
          <w:rFonts w:ascii="Times New Roman" w:eastAsia="Times New Roman" w:hAnsi="Times New Roman"/>
          <w:szCs w:val="24"/>
          <w:lang w:eastAsia="ru-RU"/>
        </w:rPr>
        <w:t>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3C5CDEF"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и дополнительного дохода по Облигациям осуществляется в безналичной </w:t>
      </w:r>
      <w:r w:rsidRPr="00FA6BBF">
        <w:rPr>
          <w:rFonts w:ascii="Times New Roman" w:eastAsia="Times New Roman" w:hAnsi="Times New Roman"/>
          <w:szCs w:val="24"/>
          <w:lang w:eastAsia="ru-RU"/>
        </w:rPr>
        <w:lastRenderedPageBreak/>
        <w:t>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2DDB142C"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03469E">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FE0FA4"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7A456935"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1E3C6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1E3C63"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2B6ACD39"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1B6A5D95"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w:t>
      </w:r>
      <w:r w:rsidR="00C61312">
        <w:rPr>
          <w:rFonts w:ascii="Times New Roman" w:eastAsiaTheme="minorEastAsia" w:hAnsi="Times New Roman"/>
          <w:lang w:eastAsia="ru-RU"/>
        </w:rPr>
        <w:t xml:space="preserve"> </w:t>
      </w:r>
      <w:r w:rsidR="0017100B" w:rsidRPr="00FA6BBF">
        <w:rPr>
          <w:rFonts w:ascii="Times New Roman" w:eastAsiaTheme="minorEastAsia" w:hAnsi="Times New Roman"/>
          <w:lang w:eastAsia="ru-RU"/>
        </w:rPr>
        <w:t>Изменения источника Референсного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Pr>
          <w:rFonts w:ascii="Times New Roman" w:eastAsiaTheme="minorEastAsia" w:hAnsi="Times New Roman"/>
          <w:lang w:eastAsia="ru-RU"/>
        </w:rPr>
        <w:t xml:space="preserve"> в отношении соответствующего Референсного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 xml:space="preserve">применения дополнительных </w:t>
      </w:r>
      <w:r w:rsidR="00B532FB">
        <w:rPr>
          <w:rFonts w:ascii="Times New Roman" w:eastAsiaTheme="minorEastAsia" w:hAnsi="Times New Roman"/>
          <w:lang w:eastAsia="ru-RU"/>
        </w:rPr>
        <w:lastRenderedPageBreak/>
        <w:t>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корректировки источников определения Референсного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03469E">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72121C04" w:rsidR="00117940" w:rsidRPr="00117940" w:rsidRDefault="00E538BE" w:rsidP="001E3C63">
      <w:pPr>
        <w:autoSpaceDE w:val="0"/>
        <w:autoSpaceDN w:val="0"/>
        <w:spacing w:after="120" w:line="240" w:lineRule="auto"/>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117940" w:rsidRPr="001E3C63">
        <w:rPr>
          <w:rFonts w:ascii="Times New Roman" w:hAnsi="Times New Roman"/>
          <w:color w:val="000000"/>
        </w:rPr>
        <w:t xml:space="preserve"> </w:t>
      </w:r>
      <w:r w:rsidR="00117940">
        <w:rPr>
          <w:rFonts w:ascii="Times New Roman" w:hAnsi="Times New Roman"/>
          <w:color w:val="000000"/>
          <w:lang w:eastAsia="ru-RU"/>
        </w:rPr>
        <w:t xml:space="preserve">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77777777" w:rsidR="000D4C3C" w:rsidRDefault="000D4C3C" w:rsidP="001E3C63">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1E3C63" w:rsidRDefault="000D4C3C" w:rsidP="001E3C63">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lastRenderedPageBreak/>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1E3C63" w:rsidRDefault="00817815" w:rsidP="00817815">
      <w:pPr>
        <w:pStyle w:val="ab"/>
        <w:numPr>
          <w:ilvl w:val="0"/>
          <w:numId w:val="13"/>
        </w:numPr>
        <w:autoSpaceDE w:val="0"/>
        <w:autoSpaceDN w:val="0"/>
        <w:spacing w:after="240" w:line="240" w:lineRule="auto"/>
        <w:ind w:left="1134" w:hanging="425"/>
        <w:jc w:val="both"/>
        <w:rPr>
          <w:rFonts w:ascii="Times New Roman" w:hAnsi="Times New Roman"/>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CB43B7" w:rsidRDefault="0017100B" w:rsidP="001E3C63">
      <w:pPr>
        <w:pStyle w:val="ab"/>
        <w:autoSpaceDE w:val="0"/>
        <w:autoSpaceDN w:val="0"/>
        <w:spacing w:after="120" w:line="240" w:lineRule="auto"/>
        <w:ind w:left="0"/>
        <w:jc w:val="both"/>
        <w:rPr>
          <w:b/>
        </w:rPr>
      </w:pPr>
      <w:r w:rsidRPr="001E3C63">
        <w:rPr>
          <w:rFonts w:ascii="Times New Roman" w:hAnsi="Times New Roman"/>
          <w:b/>
        </w:rPr>
        <w:t>1</w:t>
      </w:r>
      <w:r w:rsidR="00916523" w:rsidRPr="001E3C63">
        <w:rPr>
          <w:rFonts w:ascii="Times New Roman" w:hAnsi="Times New Roman"/>
          <w:b/>
        </w:rPr>
        <w:t>2</w:t>
      </w:r>
      <w:r w:rsidRPr="001E3C63">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1E3C63">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1E3C6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1E3C63">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CF1D0" w14:textId="77777777" w:rsidR="00CB43B7" w:rsidRDefault="00CB43B7" w:rsidP="002F794D">
      <w:pPr>
        <w:spacing w:after="0" w:line="240" w:lineRule="auto"/>
      </w:pPr>
      <w:r>
        <w:separator/>
      </w:r>
    </w:p>
  </w:endnote>
  <w:endnote w:type="continuationSeparator" w:id="0">
    <w:p w14:paraId="563798BE" w14:textId="77777777" w:rsidR="00CB43B7" w:rsidRDefault="00CB43B7" w:rsidP="002F794D">
      <w:pPr>
        <w:spacing w:after="0" w:line="240" w:lineRule="auto"/>
      </w:pPr>
      <w:r>
        <w:continuationSeparator/>
      </w:r>
    </w:p>
  </w:endnote>
  <w:endnote w:type="continuationNotice" w:id="1">
    <w:p w14:paraId="3FB3F809" w14:textId="77777777" w:rsidR="00CB43B7" w:rsidRDefault="00CB43B7"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BA7F972"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1B1B14">
          <w:rPr>
            <w:rFonts w:ascii="Times New Roman" w:hAnsi="Times New Roman"/>
            <w:noProof/>
          </w:rPr>
          <w:t>17</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D9B10" w14:textId="77777777" w:rsidR="00CB43B7" w:rsidRDefault="00CB43B7" w:rsidP="002F794D">
      <w:pPr>
        <w:spacing w:after="0" w:line="240" w:lineRule="auto"/>
      </w:pPr>
      <w:r>
        <w:separator/>
      </w:r>
    </w:p>
  </w:footnote>
  <w:footnote w:type="continuationSeparator" w:id="0">
    <w:p w14:paraId="0C472E07" w14:textId="77777777" w:rsidR="00CB43B7" w:rsidRDefault="00CB43B7" w:rsidP="002F794D">
      <w:pPr>
        <w:spacing w:after="0" w:line="240" w:lineRule="auto"/>
      </w:pPr>
      <w:r>
        <w:continuationSeparator/>
      </w:r>
    </w:p>
  </w:footnote>
  <w:footnote w:type="continuationNotice" w:id="1">
    <w:p w14:paraId="7E2B9B0D" w14:textId="77777777" w:rsidR="00CB43B7" w:rsidRDefault="00CB43B7" w:rsidP="002F79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23"/>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4B0"/>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11E"/>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96"/>
    <w:rsid w:val="000C0B42"/>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6DC"/>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42"/>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5FCA"/>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3F3E"/>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6C90"/>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4C"/>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1E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9B6"/>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8B4"/>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67B84"/>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159"/>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B14"/>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1BBA"/>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C7750"/>
    <w:rsid w:val="001D0353"/>
    <w:rsid w:val="001D1296"/>
    <w:rsid w:val="001D1417"/>
    <w:rsid w:val="001D2428"/>
    <w:rsid w:val="001D293F"/>
    <w:rsid w:val="001D3571"/>
    <w:rsid w:val="001D3578"/>
    <w:rsid w:val="001D35B1"/>
    <w:rsid w:val="001D3E14"/>
    <w:rsid w:val="001D3F52"/>
    <w:rsid w:val="001D4084"/>
    <w:rsid w:val="001D464B"/>
    <w:rsid w:val="001D46B6"/>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C63"/>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0F60"/>
    <w:rsid w:val="0020164A"/>
    <w:rsid w:val="002023CA"/>
    <w:rsid w:val="00202525"/>
    <w:rsid w:val="00202E53"/>
    <w:rsid w:val="00202E9F"/>
    <w:rsid w:val="00203134"/>
    <w:rsid w:val="002035F8"/>
    <w:rsid w:val="00203E43"/>
    <w:rsid w:val="00203EBF"/>
    <w:rsid w:val="00204AA8"/>
    <w:rsid w:val="002056CE"/>
    <w:rsid w:val="002063B0"/>
    <w:rsid w:val="002079F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5A1B"/>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554"/>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27B"/>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3ED"/>
    <w:rsid w:val="0026678A"/>
    <w:rsid w:val="00266B49"/>
    <w:rsid w:val="00266F0B"/>
    <w:rsid w:val="002670B5"/>
    <w:rsid w:val="002679E6"/>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3B8"/>
    <w:rsid w:val="00280795"/>
    <w:rsid w:val="00280992"/>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0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501"/>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79D"/>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39CC"/>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06E"/>
    <w:rsid w:val="0033111D"/>
    <w:rsid w:val="00331477"/>
    <w:rsid w:val="0033147A"/>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1FC"/>
    <w:rsid w:val="00337821"/>
    <w:rsid w:val="003400BC"/>
    <w:rsid w:val="00340264"/>
    <w:rsid w:val="0034048B"/>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9EC"/>
    <w:rsid w:val="00353DFD"/>
    <w:rsid w:val="003544DE"/>
    <w:rsid w:val="0035451A"/>
    <w:rsid w:val="003546CE"/>
    <w:rsid w:val="00354B30"/>
    <w:rsid w:val="00354E18"/>
    <w:rsid w:val="00354F1B"/>
    <w:rsid w:val="003559A6"/>
    <w:rsid w:val="00355C9E"/>
    <w:rsid w:val="00355FEC"/>
    <w:rsid w:val="00356DCE"/>
    <w:rsid w:val="00357135"/>
    <w:rsid w:val="00357EFB"/>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5F7"/>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170"/>
    <w:rsid w:val="00384611"/>
    <w:rsid w:val="003847C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347E"/>
    <w:rsid w:val="003A43B4"/>
    <w:rsid w:val="003A44AF"/>
    <w:rsid w:val="003A4EEE"/>
    <w:rsid w:val="003A618D"/>
    <w:rsid w:val="003A635F"/>
    <w:rsid w:val="003A6D41"/>
    <w:rsid w:val="003A6D89"/>
    <w:rsid w:val="003A75FD"/>
    <w:rsid w:val="003B0001"/>
    <w:rsid w:val="003B01C1"/>
    <w:rsid w:val="003B08FC"/>
    <w:rsid w:val="003B0E2C"/>
    <w:rsid w:val="003B18EC"/>
    <w:rsid w:val="003B1BB7"/>
    <w:rsid w:val="003B1D44"/>
    <w:rsid w:val="003B2058"/>
    <w:rsid w:val="003B23E6"/>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1D1"/>
    <w:rsid w:val="003D45CD"/>
    <w:rsid w:val="003D486F"/>
    <w:rsid w:val="003D5361"/>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A32"/>
    <w:rsid w:val="003F2D75"/>
    <w:rsid w:val="003F3BBF"/>
    <w:rsid w:val="003F43A7"/>
    <w:rsid w:val="003F4D3B"/>
    <w:rsid w:val="003F4EFC"/>
    <w:rsid w:val="003F521A"/>
    <w:rsid w:val="003F63A4"/>
    <w:rsid w:val="003F67F7"/>
    <w:rsid w:val="003F6AF5"/>
    <w:rsid w:val="003F6C92"/>
    <w:rsid w:val="003F6EFD"/>
    <w:rsid w:val="004007F3"/>
    <w:rsid w:val="00400AD8"/>
    <w:rsid w:val="0040194A"/>
    <w:rsid w:val="00401D48"/>
    <w:rsid w:val="00402131"/>
    <w:rsid w:val="004022C1"/>
    <w:rsid w:val="0040277B"/>
    <w:rsid w:val="00402B5C"/>
    <w:rsid w:val="00402BD6"/>
    <w:rsid w:val="00402E6B"/>
    <w:rsid w:val="00403104"/>
    <w:rsid w:val="00403991"/>
    <w:rsid w:val="00403BD0"/>
    <w:rsid w:val="00404787"/>
    <w:rsid w:val="00404B6C"/>
    <w:rsid w:val="004057D8"/>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0D6"/>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5D79"/>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B73"/>
    <w:rsid w:val="004562B4"/>
    <w:rsid w:val="00456E9B"/>
    <w:rsid w:val="0045710F"/>
    <w:rsid w:val="004605D3"/>
    <w:rsid w:val="00460767"/>
    <w:rsid w:val="00460B3C"/>
    <w:rsid w:val="00460D6F"/>
    <w:rsid w:val="0046115A"/>
    <w:rsid w:val="0046131A"/>
    <w:rsid w:val="00461AA6"/>
    <w:rsid w:val="00461BB6"/>
    <w:rsid w:val="0046205A"/>
    <w:rsid w:val="00462234"/>
    <w:rsid w:val="00462DCE"/>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1CC"/>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4F6"/>
    <w:rsid w:val="00483B6C"/>
    <w:rsid w:val="00484602"/>
    <w:rsid w:val="00484758"/>
    <w:rsid w:val="00484C31"/>
    <w:rsid w:val="00484EBF"/>
    <w:rsid w:val="00485271"/>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27D"/>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CDC"/>
    <w:rsid w:val="004A4F14"/>
    <w:rsid w:val="004A50CD"/>
    <w:rsid w:val="004A5786"/>
    <w:rsid w:val="004A5915"/>
    <w:rsid w:val="004A5E2D"/>
    <w:rsid w:val="004A61BE"/>
    <w:rsid w:val="004A747E"/>
    <w:rsid w:val="004A7525"/>
    <w:rsid w:val="004A7E76"/>
    <w:rsid w:val="004B089A"/>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6FD4"/>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23"/>
    <w:rsid w:val="004C36BF"/>
    <w:rsid w:val="004C3B90"/>
    <w:rsid w:val="004C3C7A"/>
    <w:rsid w:val="004C3C90"/>
    <w:rsid w:val="004C400B"/>
    <w:rsid w:val="004C4068"/>
    <w:rsid w:val="004C48BE"/>
    <w:rsid w:val="004C4AE8"/>
    <w:rsid w:val="004C4CA5"/>
    <w:rsid w:val="004C4F98"/>
    <w:rsid w:val="004C5269"/>
    <w:rsid w:val="004C59F0"/>
    <w:rsid w:val="004C6646"/>
    <w:rsid w:val="004C66B4"/>
    <w:rsid w:val="004C6F4E"/>
    <w:rsid w:val="004C764F"/>
    <w:rsid w:val="004C7A51"/>
    <w:rsid w:val="004D0780"/>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4C16"/>
    <w:rsid w:val="004D5D89"/>
    <w:rsid w:val="004D60BD"/>
    <w:rsid w:val="004D68AD"/>
    <w:rsid w:val="004D6F94"/>
    <w:rsid w:val="004D70ED"/>
    <w:rsid w:val="004D71F3"/>
    <w:rsid w:val="004D73C8"/>
    <w:rsid w:val="004D75DB"/>
    <w:rsid w:val="004D7A6C"/>
    <w:rsid w:val="004D7D5A"/>
    <w:rsid w:val="004D7F77"/>
    <w:rsid w:val="004E08FB"/>
    <w:rsid w:val="004E0D5E"/>
    <w:rsid w:val="004E1004"/>
    <w:rsid w:val="004E11BB"/>
    <w:rsid w:val="004E14E8"/>
    <w:rsid w:val="004E1676"/>
    <w:rsid w:val="004E1D82"/>
    <w:rsid w:val="004E2605"/>
    <w:rsid w:val="004E270B"/>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0CB4"/>
    <w:rsid w:val="0050127B"/>
    <w:rsid w:val="005015A6"/>
    <w:rsid w:val="00501A68"/>
    <w:rsid w:val="00502778"/>
    <w:rsid w:val="00502D1F"/>
    <w:rsid w:val="00502DA5"/>
    <w:rsid w:val="005034E2"/>
    <w:rsid w:val="00503D40"/>
    <w:rsid w:val="00504441"/>
    <w:rsid w:val="0050487D"/>
    <w:rsid w:val="005052FE"/>
    <w:rsid w:val="00505758"/>
    <w:rsid w:val="00505E58"/>
    <w:rsid w:val="00506E5C"/>
    <w:rsid w:val="0050702B"/>
    <w:rsid w:val="005072B7"/>
    <w:rsid w:val="00507CE4"/>
    <w:rsid w:val="00507DCE"/>
    <w:rsid w:val="00507E34"/>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2A91"/>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11"/>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032"/>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754"/>
    <w:rsid w:val="0056088F"/>
    <w:rsid w:val="00560C7E"/>
    <w:rsid w:val="00560FA1"/>
    <w:rsid w:val="0056131F"/>
    <w:rsid w:val="00561320"/>
    <w:rsid w:val="005613FB"/>
    <w:rsid w:val="005616C2"/>
    <w:rsid w:val="0056190E"/>
    <w:rsid w:val="00561A4C"/>
    <w:rsid w:val="005627CD"/>
    <w:rsid w:val="00562BC5"/>
    <w:rsid w:val="00562FE3"/>
    <w:rsid w:val="005630D4"/>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89F"/>
    <w:rsid w:val="00572ACD"/>
    <w:rsid w:val="00572B1B"/>
    <w:rsid w:val="0057382A"/>
    <w:rsid w:val="0057453A"/>
    <w:rsid w:val="005756D4"/>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1F43"/>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709"/>
    <w:rsid w:val="005B58A2"/>
    <w:rsid w:val="005B5ACB"/>
    <w:rsid w:val="005B5EFF"/>
    <w:rsid w:val="005B5F37"/>
    <w:rsid w:val="005B6025"/>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12C"/>
    <w:rsid w:val="005F7336"/>
    <w:rsid w:val="006001ED"/>
    <w:rsid w:val="006004BC"/>
    <w:rsid w:val="0060072A"/>
    <w:rsid w:val="006007C5"/>
    <w:rsid w:val="00600AEE"/>
    <w:rsid w:val="00600C18"/>
    <w:rsid w:val="00600E5B"/>
    <w:rsid w:val="00601133"/>
    <w:rsid w:val="00601176"/>
    <w:rsid w:val="00601900"/>
    <w:rsid w:val="00601994"/>
    <w:rsid w:val="00601A9D"/>
    <w:rsid w:val="00601AFC"/>
    <w:rsid w:val="00601D7B"/>
    <w:rsid w:val="00601DA2"/>
    <w:rsid w:val="00602903"/>
    <w:rsid w:val="00602B14"/>
    <w:rsid w:val="006047BA"/>
    <w:rsid w:val="00604C84"/>
    <w:rsid w:val="006064B0"/>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DE7"/>
    <w:rsid w:val="00630F87"/>
    <w:rsid w:val="00631809"/>
    <w:rsid w:val="006325C5"/>
    <w:rsid w:val="006326B8"/>
    <w:rsid w:val="0063282F"/>
    <w:rsid w:val="00633459"/>
    <w:rsid w:val="00633AB4"/>
    <w:rsid w:val="00633ACA"/>
    <w:rsid w:val="00633C3F"/>
    <w:rsid w:val="00633CDD"/>
    <w:rsid w:val="00634308"/>
    <w:rsid w:val="00634445"/>
    <w:rsid w:val="006344A8"/>
    <w:rsid w:val="00634845"/>
    <w:rsid w:val="00634B70"/>
    <w:rsid w:val="00635455"/>
    <w:rsid w:val="00635772"/>
    <w:rsid w:val="00635BDE"/>
    <w:rsid w:val="0063644C"/>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22C"/>
    <w:rsid w:val="006555A6"/>
    <w:rsid w:val="0065622D"/>
    <w:rsid w:val="006563BC"/>
    <w:rsid w:val="0065656C"/>
    <w:rsid w:val="00656634"/>
    <w:rsid w:val="00656809"/>
    <w:rsid w:val="00657072"/>
    <w:rsid w:val="00657C02"/>
    <w:rsid w:val="006603FD"/>
    <w:rsid w:val="006607B4"/>
    <w:rsid w:val="00660B10"/>
    <w:rsid w:val="0066111F"/>
    <w:rsid w:val="0066126E"/>
    <w:rsid w:val="0066151D"/>
    <w:rsid w:val="00661CEB"/>
    <w:rsid w:val="00661E76"/>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1C88"/>
    <w:rsid w:val="006A2465"/>
    <w:rsid w:val="006A24A0"/>
    <w:rsid w:val="006A2740"/>
    <w:rsid w:val="006A3846"/>
    <w:rsid w:val="006A398C"/>
    <w:rsid w:val="006A5004"/>
    <w:rsid w:val="006A575D"/>
    <w:rsid w:val="006A5C0B"/>
    <w:rsid w:val="006A6EC1"/>
    <w:rsid w:val="006A734D"/>
    <w:rsid w:val="006A73F3"/>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1F"/>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E58"/>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379"/>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4D9"/>
    <w:rsid w:val="00730B04"/>
    <w:rsid w:val="0073101D"/>
    <w:rsid w:val="00731997"/>
    <w:rsid w:val="00731CEF"/>
    <w:rsid w:val="00731DF6"/>
    <w:rsid w:val="00731EE9"/>
    <w:rsid w:val="007327BD"/>
    <w:rsid w:val="00732B2B"/>
    <w:rsid w:val="00732B4F"/>
    <w:rsid w:val="00732D3F"/>
    <w:rsid w:val="00732E4C"/>
    <w:rsid w:val="00733245"/>
    <w:rsid w:val="00733803"/>
    <w:rsid w:val="00733A38"/>
    <w:rsid w:val="0073438D"/>
    <w:rsid w:val="007344A3"/>
    <w:rsid w:val="00734DEE"/>
    <w:rsid w:val="00734E19"/>
    <w:rsid w:val="0073513A"/>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713"/>
    <w:rsid w:val="00744F44"/>
    <w:rsid w:val="00745B9F"/>
    <w:rsid w:val="00745EF5"/>
    <w:rsid w:val="007464E2"/>
    <w:rsid w:val="007475E5"/>
    <w:rsid w:val="00747734"/>
    <w:rsid w:val="00750143"/>
    <w:rsid w:val="007504D6"/>
    <w:rsid w:val="007518C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1CB9"/>
    <w:rsid w:val="0077203B"/>
    <w:rsid w:val="0077289A"/>
    <w:rsid w:val="00772ED7"/>
    <w:rsid w:val="00772FAA"/>
    <w:rsid w:val="0077340E"/>
    <w:rsid w:val="007736A8"/>
    <w:rsid w:val="00773A2D"/>
    <w:rsid w:val="00773E79"/>
    <w:rsid w:val="0077484B"/>
    <w:rsid w:val="0077485E"/>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0D1"/>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233F"/>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7E7"/>
    <w:rsid w:val="007D0825"/>
    <w:rsid w:val="007D08C3"/>
    <w:rsid w:val="007D1410"/>
    <w:rsid w:val="007D1BCA"/>
    <w:rsid w:val="007D2225"/>
    <w:rsid w:val="007D2292"/>
    <w:rsid w:val="007D23D6"/>
    <w:rsid w:val="007D2D07"/>
    <w:rsid w:val="007D31D4"/>
    <w:rsid w:val="007D3B91"/>
    <w:rsid w:val="007D4858"/>
    <w:rsid w:val="007D48BB"/>
    <w:rsid w:val="007D555E"/>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6FFA"/>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46FB"/>
    <w:rsid w:val="008654F3"/>
    <w:rsid w:val="00865B82"/>
    <w:rsid w:val="00865B95"/>
    <w:rsid w:val="00865D10"/>
    <w:rsid w:val="00866893"/>
    <w:rsid w:val="00866E44"/>
    <w:rsid w:val="00867036"/>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14A"/>
    <w:rsid w:val="00880BCB"/>
    <w:rsid w:val="00881099"/>
    <w:rsid w:val="008814A9"/>
    <w:rsid w:val="00882235"/>
    <w:rsid w:val="008829A1"/>
    <w:rsid w:val="00882D19"/>
    <w:rsid w:val="00882E2C"/>
    <w:rsid w:val="0088357D"/>
    <w:rsid w:val="00883BC6"/>
    <w:rsid w:val="00883FDE"/>
    <w:rsid w:val="00884F21"/>
    <w:rsid w:val="00885D2E"/>
    <w:rsid w:val="00885FAE"/>
    <w:rsid w:val="0088606B"/>
    <w:rsid w:val="00886547"/>
    <w:rsid w:val="00886734"/>
    <w:rsid w:val="008868EE"/>
    <w:rsid w:val="00887965"/>
    <w:rsid w:val="00887BD8"/>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085"/>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50C"/>
    <w:rsid w:val="008D37D1"/>
    <w:rsid w:val="008D39E9"/>
    <w:rsid w:val="008D3DC8"/>
    <w:rsid w:val="008D4518"/>
    <w:rsid w:val="008D454D"/>
    <w:rsid w:val="008D4F79"/>
    <w:rsid w:val="008D5345"/>
    <w:rsid w:val="008D5749"/>
    <w:rsid w:val="008D5877"/>
    <w:rsid w:val="008D5F3A"/>
    <w:rsid w:val="008D67F6"/>
    <w:rsid w:val="008D67F7"/>
    <w:rsid w:val="008D769E"/>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17F"/>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6E7D"/>
    <w:rsid w:val="00900643"/>
    <w:rsid w:val="009007E2"/>
    <w:rsid w:val="00900DE9"/>
    <w:rsid w:val="009011E7"/>
    <w:rsid w:val="0090136C"/>
    <w:rsid w:val="00901480"/>
    <w:rsid w:val="00901624"/>
    <w:rsid w:val="00901AFE"/>
    <w:rsid w:val="00901DC1"/>
    <w:rsid w:val="009023EE"/>
    <w:rsid w:val="00903A59"/>
    <w:rsid w:val="009050E4"/>
    <w:rsid w:val="00905C1D"/>
    <w:rsid w:val="00905E4D"/>
    <w:rsid w:val="00905FB2"/>
    <w:rsid w:val="00906590"/>
    <w:rsid w:val="009067F7"/>
    <w:rsid w:val="00906810"/>
    <w:rsid w:val="0090713F"/>
    <w:rsid w:val="00907657"/>
    <w:rsid w:val="0090782D"/>
    <w:rsid w:val="00910536"/>
    <w:rsid w:val="0091065C"/>
    <w:rsid w:val="00910C99"/>
    <w:rsid w:val="0091112B"/>
    <w:rsid w:val="00911790"/>
    <w:rsid w:val="009118CD"/>
    <w:rsid w:val="00911C39"/>
    <w:rsid w:val="00911C96"/>
    <w:rsid w:val="00912259"/>
    <w:rsid w:val="0091304D"/>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52F"/>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194"/>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269"/>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748"/>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A90"/>
    <w:rsid w:val="009A0B6A"/>
    <w:rsid w:val="009A0D8E"/>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4FF"/>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DAF"/>
    <w:rsid w:val="009D21DE"/>
    <w:rsid w:val="009D36FD"/>
    <w:rsid w:val="009D4130"/>
    <w:rsid w:val="009D444D"/>
    <w:rsid w:val="009D4DD3"/>
    <w:rsid w:val="009D4EA1"/>
    <w:rsid w:val="009D61D6"/>
    <w:rsid w:val="009D7521"/>
    <w:rsid w:val="009E00AB"/>
    <w:rsid w:val="009E100C"/>
    <w:rsid w:val="009E1C32"/>
    <w:rsid w:val="009E2849"/>
    <w:rsid w:val="009E28E9"/>
    <w:rsid w:val="009E33E7"/>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E7AB7"/>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4C3"/>
    <w:rsid w:val="00A014F0"/>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1790D"/>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7C5"/>
    <w:rsid w:val="00A269B3"/>
    <w:rsid w:val="00A27938"/>
    <w:rsid w:val="00A30F4A"/>
    <w:rsid w:val="00A31895"/>
    <w:rsid w:val="00A32012"/>
    <w:rsid w:val="00A32013"/>
    <w:rsid w:val="00A32A80"/>
    <w:rsid w:val="00A33437"/>
    <w:rsid w:val="00A33EFD"/>
    <w:rsid w:val="00A34368"/>
    <w:rsid w:val="00A3440D"/>
    <w:rsid w:val="00A34CC0"/>
    <w:rsid w:val="00A34EFF"/>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3DA8"/>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2DDE"/>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B9C"/>
    <w:rsid w:val="00A70C85"/>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22B"/>
    <w:rsid w:val="00A84558"/>
    <w:rsid w:val="00A84889"/>
    <w:rsid w:val="00A84C8E"/>
    <w:rsid w:val="00A8568F"/>
    <w:rsid w:val="00A859D3"/>
    <w:rsid w:val="00A85F08"/>
    <w:rsid w:val="00A8666E"/>
    <w:rsid w:val="00A868F9"/>
    <w:rsid w:val="00A87024"/>
    <w:rsid w:val="00A87525"/>
    <w:rsid w:val="00A8760E"/>
    <w:rsid w:val="00A87979"/>
    <w:rsid w:val="00A87BDB"/>
    <w:rsid w:val="00A87C4D"/>
    <w:rsid w:val="00A9015B"/>
    <w:rsid w:val="00A90280"/>
    <w:rsid w:val="00A902A3"/>
    <w:rsid w:val="00A902A6"/>
    <w:rsid w:val="00A90311"/>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1C20"/>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649"/>
    <w:rsid w:val="00AB7D13"/>
    <w:rsid w:val="00AB7DD4"/>
    <w:rsid w:val="00AC0230"/>
    <w:rsid w:val="00AC0692"/>
    <w:rsid w:val="00AC076C"/>
    <w:rsid w:val="00AC097B"/>
    <w:rsid w:val="00AC1330"/>
    <w:rsid w:val="00AC13B1"/>
    <w:rsid w:val="00AC1EFA"/>
    <w:rsid w:val="00AC22CF"/>
    <w:rsid w:val="00AC2B28"/>
    <w:rsid w:val="00AC2C9A"/>
    <w:rsid w:val="00AC2E65"/>
    <w:rsid w:val="00AC31CE"/>
    <w:rsid w:val="00AC3463"/>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37C"/>
    <w:rsid w:val="00AD18A8"/>
    <w:rsid w:val="00AD1BE1"/>
    <w:rsid w:val="00AD21C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3C01"/>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A79"/>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85"/>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698"/>
    <w:rsid w:val="00B119D1"/>
    <w:rsid w:val="00B11AF8"/>
    <w:rsid w:val="00B11E74"/>
    <w:rsid w:val="00B12113"/>
    <w:rsid w:val="00B12451"/>
    <w:rsid w:val="00B12727"/>
    <w:rsid w:val="00B12913"/>
    <w:rsid w:val="00B12C29"/>
    <w:rsid w:val="00B14148"/>
    <w:rsid w:val="00B143A5"/>
    <w:rsid w:val="00B149B1"/>
    <w:rsid w:val="00B14A5C"/>
    <w:rsid w:val="00B14DE9"/>
    <w:rsid w:val="00B157CC"/>
    <w:rsid w:val="00B159E3"/>
    <w:rsid w:val="00B15A75"/>
    <w:rsid w:val="00B16712"/>
    <w:rsid w:val="00B16D17"/>
    <w:rsid w:val="00B17880"/>
    <w:rsid w:val="00B17B0D"/>
    <w:rsid w:val="00B17D85"/>
    <w:rsid w:val="00B200F3"/>
    <w:rsid w:val="00B20252"/>
    <w:rsid w:val="00B208C6"/>
    <w:rsid w:val="00B209A4"/>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BE8"/>
    <w:rsid w:val="00B27E08"/>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69A"/>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091"/>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500"/>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CD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052"/>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6DD9"/>
    <w:rsid w:val="00BD70B5"/>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9B9"/>
    <w:rsid w:val="00BF3E6E"/>
    <w:rsid w:val="00BF4473"/>
    <w:rsid w:val="00BF4A8F"/>
    <w:rsid w:val="00BF4B12"/>
    <w:rsid w:val="00BF529F"/>
    <w:rsid w:val="00BF5AB5"/>
    <w:rsid w:val="00BF5D4E"/>
    <w:rsid w:val="00BF65CD"/>
    <w:rsid w:val="00BF662E"/>
    <w:rsid w:val="00BF66E2"/>
    <w:rsid w:val="00BF680C"/>
    <w:rsid w:val="00C00715"/>
    <w:rsid w:val="00C00E85"/>
    <w:rsid w:val="00C00E9A"/>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6C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941"/>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6FB6"/>
    <w:rsid w:val="00C9726F"/>
    <w:rsid w:val="00C97496"/>
    <w:rsid w:val="00C977F0"/>
    <w:rsid w:val="00C97B2B"/>
    <w:rsid w:val="00C97C9C"/>
    <w:rsid w:val="00C97ECD"/>
    <w:rsid w:val="00CA024B"/>
    <w:rsid w:val="00CA06C3"/>
    <w:rsid w:val="00CA09A8"/>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4E12"/>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3B7"/>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1C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2E21"/>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6"/>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6BD9"/>
    <w:rsid w:val="00D2704F"/>
    <w:rsid w:val="00D3055A"/>
    <w:rsid w:val="00D31309"/>
    <w:rsid w:val="00D313D0"/>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539"/>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12A"/>
    <w:rsid w:val="00D707C8"/>
    <w:rsid w:val="00D7083D"/>
    <w:rsid w:val="00D71963"/>
    <w:rsid w:val="00D725C5"/>
    <w:rsid w:val="00D7263A"/>
    <w:rsid w:val="00D74A3C"/>
    <w:rsid w:val="00D74EB6"/>
    <w:rsid w:val="00D74FD2"/>
    <w:rsid w:val="00D75745"/>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5F1"/>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3B04"/>
    <w:rsid w:val="00DB419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0FFD"/>
    <w:rsid w:val="00DE109F"/>
    <w:rsid w:val="00DE155E"/>
    <w:rsid w:val="00DE1D32"/>
    <w:rsid w:val="00DE252A"/>
    <w:rsid w:val="00DE2677"/>
    <w:rsid w:val="00DE3292"/>
    <w:rsid w:val="00DE3628"/>
    <w:rsid w:val="00DE3BA4"/>
    <w:rsid w:val="00DE3D6E"/>
    <w:rsid w:val="00DE4235"/>
    <w:rsid w:val="00DE5297"/>
    <w:rsid w:val="00DE5B6E"/>
    <w:rsid w:val="00DE6474"/>
    <w:rsid w:val="00DE75A5"/>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987"/>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24F"/>
    <w:rsid w:val="00E07459"/>
    <w:rsid w:val="00E07B6F"/>
    <w:rsid w:val="00E07C60"/>
    <w:rsid w:val="00E07FAD"/>
    <w:rsid w:val="00E10357"/>
    <w:rsid w:val="00E108A4"/>
    <w:rsid w:val="00E11BF1"/>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6E03"/>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96D"/>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4E6"/>
    <w:rsid w:val="00E60AD3"/>
    <w:rsid w:val="00E61365"/>
    <w:rsid w:val="00E62107"/>
    <w:rsid w:val="00E6262F"/>
    <w:rsid w:val="00E627BC"/>
    <w:rsid w:val="00E62806"/>
    <w:rsid w:val="00E62B41"/>
    <w:rsid w:val="00E63953"/>
    <w:rsid w:val="00E63B9D"/>
    <w:rsid w:val="00E63D9C"/>
    <w:rsid w:val="00E647C0"/>
    <w:rsid w:val="00E64EE2"/>
    <w:rsid w:val="00E66424"/>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10"/>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7C9"/>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C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3975"/>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5FE3"/>
    <w:rsid w:val="00EB6E7B"/>
    <w:rsid w:val="00EB7150"/>
    <w:rsid w:val="00EB71B5"/>
    <w:rsid w:val="00EB72C2"/>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815"/>
    <w:rsid w:val="00ED6A9A"/>
    <w:rsid w:val="00ED72E3"/>
    <w:rsid w:val="00ED75B6"/>
    <w:rsid w:val="00ED7D24"/>
    <w:rsid w:val="00ED7E31"/>
    <w:rsid w:val="00EE0C6B"/>
    <w:rsid w:val="00EE0DC2"/>
    <w:rsid w:val="00EE1731"/>
    <w:rsid w:val="00EE1763"/>
    <w:rsid w:val="00EE1E1E"/>
    <w:rsid w:val="00EE1F52"/>
    <w:rsid w:val="00EE221D"/>
    <w:rsid w:val="00EE3308"/>
    <w:rsid w:val="00EE39DE"/>
    <w:rsid w:val="00EE3B78"/>
    <w:rsid w:val="00EE3FAA"/>
    <w:rsid w:val="00EE42F3"/>
    <w:rsid w:val="00EE449A"/>
    <w:rsid w:val="00EE582F"/>
    <w:rsid w:val="00EE58D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2B70"/>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C34"/>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B38"/>
    <w:rsid w:val="00F43D09"/>
    <w:rsid w:val="00F443DE"/>
    <w:rsid w:val="00F44D30"/>
    <w:rsid w:val="00F451F9"/>
    <w:rsid w:val="00F4524F"/>
    <w:rsid w:val="00F4572C"/>
    <w:rsid w:val="00F45A4E"/>
    <w:rsid w:val="00F45DE1"/>
    <w:rsid w:val="00F45EF7"/>
    <w:rsid w:val="00F46232"/>
    <w:rsid w:val="00F464CC"/>
    <w:rsid w:val="00F46511"/>
    <w:rsid w:val="00F46816"/>
    <w:rsid w:val="00F46B7F"/>
    <w:rsid w:val="00F4749F"/>
    <w:rsid w:val="00F47950"/>
    <w:rsid w:val="00F47EBB"/>
    <w:rsid w:val="00F47F6D"/>
    <w:rsid w:val="00F47F8F"/>
    <w:rsid w:val="00F50A13"/>
    <w:rsid w:val="00F50B5A"/>
    <w:rsid w:val="00F50F8D"/>
    <w:rsid w:val="00F5106D"/>
    <w:rsid w:val="00F51314"/>
    <w:rsid w:val="00F5228F"/>
    <w:rsid w:val="00F52C5C"/>
    <w:rsid w:val="00F53363"/>
    <w:rsid w:val="00F534A3"/>
    <w:rsid w:val="00F53633"/>
    <w:rsid w:val="00F541DE"/>
    <w:rsid w:val="00F544E3"/>
    <w:rsid w:val="00F54AC0"/>
    <w:rsid w:val="00F54EB7"/>
    <w:rsid w:val="00F5522A"/>
    <w:rsid w:val="00F553DB"/>
    <w:rsid w:val="00F560AE"/>
    <w:rsid w:val="00F56B70"/>
    <w:rsid w:val="00F56DED"/>
    <w:rsid w:val="00F56E05"/>
    <w:rsid w:val="00F57537"/>
    <w:rsid w:val="00F57718"/>
    <w:rsid w:val="00F601B7"/>
    <w:rsid w:val="00F60275"/>
    <w:rsid w:val="00F60D20"/>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72"/>
    <w:rsid w:val="00F741BA"/>
    <w:rsid w:val="00F741F0"/>
    <w:rsid w:val="00F749C3"/>
    <w:rsid w:val="00F75088"/>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9F"/>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3D"/>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4D9D"/>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36BF"/>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653"/>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218F"/>
    <w:rsid w:val="00FE221F"/>
    <w:rsid w:val="00FE271E"/>
    <w:rsid w:val="00FE29BE"/>
    <w:rsid w:val="00FE34F3"/>
    <w:rsid w:val="00FE3D25"/>
    <w:rsid w:val="00FE3E2D"/>
    <w:rsid w:val="00FE40C0"/>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CB43B7"/>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 w:type="paragraph" w:customStyle="1" w:styleId="m5051789732645076865msolistparagraph">
    <w:name w:val="m_5051789732645076865msolistparagraph"/>
    <w:basedOn w:val="a1"/>
    <w:rsid w:val="00CB43B7"/>
    <w:pPr>
      <w:spacing w:before="100" w:beforeAutospacing="1" w:after="100" w:afterAutospacing="1" w:line="240" w:lineRule="auto"/>
    </w:pPr>
    <w:rPr>
      <w:rFonts w:ascii="Times New Roman" w:eastAsiaTheme="minorHAnsi"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3653731">
      <w:bodyDiv w:val="1"/>
      <w:marLeft w:val="0"/>
      <w:marRight w:val="0"/>
      <w:marTop w:val="0"/>
      <w:marBottom w:val="0"/>
      <w:divBdr>
        <w:top w:val="none" w:sz="0" w:space="0" w:color="auto"/>
        <w:left w:val="none" w:sz="0" w:space="0" w:color="auto"/>
        <w:bottom w:val="none" w:sz="0" w:space="0" w:color="auto"/>
        <w:right w:val="none" w:sz="0" w:space="0" w:color="auto"/>
      </w:divBdr>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7744172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62F52-1354-407A-A67A-38163C152D9D}">
  <ds:schemaRefs>
    <ds:schemaRef ds:uri="http://schemas.openxmlformats.org/officeDocument/2006/bibliography"/>
  </ds:schemaRefs>
</ds:datastoreItem>
</file>

<file path=customXml/itemProps2.xml><?xml version="1.0" encoding="utf-8"?>
<ds:datastoreItem xmlns:ds="http://schemas.openxmlformats.org/officeDocument/2006/customXml" ds:itemID="{F2984853-D8A9-4187-9F00-409CD9421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20372</Words>
  <Characters>116124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2025-07-18T12:08:00Z</dcterms:created>
  <dcterms:modified xsi:type="dcterms:W3CDTF">2025-07-18T12:08:00Z</dcterms:modified>
</cp:coreProperties>
</file>